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07" w:rsidRPr="00EA2EA0" w:rsidRDefault="00A52507" w:rsidP="00A52507">
      <w:pPr>
        <w:shd w:val="clear" w:color="auto" w:fill="FFFFFF"/>
        <w:spacing w:before="19"/>
      </w:pPr>
      <w:r w:rsidRPr="00EA2EA0">
        <w:rPr>
          <w:b/>
          <w:bCs/>
          <w:spacing w:val="-10"/>
          <w:sz w:val="22"/>
          <w:szCs w:val="22"/>
        </w:rPr>
        <w:t>ИНФОРМИРОВАННОЕ СОГЛАСИЕ №</w:t>
      </w:r>
    </w:p>
    <w:p w:rsidR="00A52507" w:rsidRPr="00EA2EA0" w:rsidRDefault="00A52507" w:rsidP="00A52507">
      <w:pPr>
        <w:shd w:val="clear" w:color="auto" w:fill="FFFFFF"/>
        <w:tabs>
          <w:tab w:val="left" w:leader="dot" w:pos="3768"/>
          <w:tab w:val="left" w:leader="dot" w:pos="4344"/>
        </w:tabs>
        <w:spacing w:before="221"/>
        <w:ind w:left="1517"/>
      </w:pPr>
      <w:r w:rsidRPr="00EA2EA0">
        <w:rPr>
          <w:sz w:val="22"/>
          <w:szCs w:val="22"/>
        </w:rPr>
        <w:t>«___»</w:t>
      </w:r>
      <w:r w:rsidRPr="00EA2EA0">
        <w:rPr>
          <w:sz w:val="22"/>
          <w:szCs w:val="22"/>
        </w:rPr>
        <w:tab/>
        <w:t>20</w:t>
      </w:r>
      <w:r w:rsidRPr="00EA2EA0">
        <w:rPr>
          <w:sz w:val="22"/>
          <w:szCs w:val="22"/>
        </w:rPr>
        <w:tab/>
      </w:r>
      <w:r w:rsidRPr="00EA2EA0">
        <w:rPr>
          <w:spacing w:val="-13"/>
          <w:sz w:val="22"/>
          <w:szCs w:val="22"/>
        </w:rPr>
        <w:t>г.</w:t>
      </w:r>
    </w:p>
    <w:p w:rsidR="00A52507" w:rsidRPr="00EA2EA0" w:rsidRDefault="00A52507" w:rsidP="00A52507">
      <w:pPr>
        <w:shd w:val="clear" w:color="auto" w:fill="FFFFFF"/>
      </w:pPr>
      <w:r w:rsidRPr="00EA2EA0">
        <w:t>Я, _________________________________________</w:t>
      </w:r>
    </w:p>
    <w:p w:rsidR="00A52507" w:rsidRPr="00EA2EA0" w:rsidRDefault="00A52507" w:rsidP="00A52507">
      <w:pPr>
        <w:shd w:val="clear" w:color="auto" w:fill="FFFFFF"/>
      </w:pPr>
      <w:r w:rsidRPr="00EA2EA0">
        <w:t>___________________________________________</w:t>
      </w:r>
    </w:p>
    <w:p w:rsidR="00A52507" w:rsidRDefault="00A52507" w:rsidP="00A52507">
      <w:pPr>
        <w:shd w:val="clear" w:color="auto" w:fill="FFFFFF"/>
        <w:jc w:val="left"/>
        <w:rPr>
          <w:spacing w:val="-2"/>
        </w:rPr>
      </w:pPr>
      <w:r w:rsidRPr="00EA2EA0">
        <w:t xml:space="preserve">информирована о методе </w:t>
      </w:r>
      <w:r w:rsidR="00E521AC">
        <w:t xml:space="preserve">устранения мимических </w:t>
      </w:r>
      <w:r w:rsidR="009F4A05">
        <w:t xml:space="preserve">морщин с помощью инъекций </w:t>
      </w:r>
      <w:r w:rsidRPr="00EA2EA0">
        <w:t>препарата</w:t>
      </w:r>
      <w:r w:rsidR="009F4A05">
        <w:t xml:space="preserve"> ботулинического токсина типа А</w:t>
      </w:r>
      <w:r w:rsidRPr="00EA2EA0">
        <w:t xml:space="preserve"> </w:t>
      </w:r>
      <w:r w:rsidR="009F4A05">
        <w:t>(</w:t>
      </w:r>
      <w:r w:rsidR="008C7169">
        <w:t>отметить</w:t>
      </w:r>
      <w:bookmarkStart w:id="0" w:name="_GoBack"/>
      <w:bookmarkEnd w:id="0"/>
      <w:r w:rsidR="00E521AC">
        <w:t xml:space="preserve"> </w:t>
      </w:r>
      <w:proofErr w:type="spellStart"/>
      <w:r w:rsidRPr="00EA2EA0">
        <w:rPr>
          <w:spacing w:val="-2"/>
        </w:rPr>
        <w:t>Диспорт</w:t>
      </w:r>
      <w:proofErr w:type="spellEnd"/>
      <w:r w:rsidR="00E521AC">
        <w:rPr>
          <w:spacing w:val="-2"/>
        </w:rPr>
        <w:t>/</w:t>
      </w:r>
      <w:proofErr w:type="spellStart"/>
      <w:r w:rsidR="00E521AC">
        <w:rPr>
          <w:spacing w:val="-2"/>
        </w:rPr>
        <w:t>Ботокс</w:t>
      </w:r>
      <w:proofErr w:type="spellEnd"/>
      <w:r w:rsidR="00E521AC">
        <w:rPr>
          <w:spacing w:val="-2"/>
        </w:rPr>
        <w:t xml:space="preserve">/ </w:t>
      </w:r>
      <w:proofErr w:type="spellStart"/>
      <w:proofErr w:type="gramStart"/>
      <w:r w:rsidR="00E521AC">
        <w:rPr>
          <w:spacing w:val="-2"/>
        </w:rPr>
        <w:t>др</w:t>
      </w:r>
      <w:proofErr w:type="spellEnd"/>
      <w:proofErr w:type="gramEnd"/>
      <w:r w:rsidR="00E521AC">
        <w:rPr>
          <w:spacing w:val="-2"/>
        </w:rPr>
        <w:t>……………………...................</w:t>
      </w:r>
      <w:r w:rsidR="009F4A05">
        <w:rPr>
          <w:spacing w:val="-2"/>
        </w:rPr>
        <w:t>):</w:t>
      </w:r>
    </w:p>
    <w:p w:rsidR="00E707BE" w:rsidRDefault="00E707BE" w:rsidP="00A52507">
      <w:pPr>
        <w:shd w:val="clear" w:color="auto" w:fill="FFFFFF"/>
        <w:jc w:val="left"/>
        <w:rPr>
          <w:spacing w:val="-2"/>
        </w:rPr>
      </w:pPr>
    </w:p>
    <w:p w:rsidR="00E707BE" w:rsidRPr="00E707BE" w:rsidRDefault="00E521AC" w:rsidP="00E707BE">
      <w:pPr>
        <w:numPr>
          <w:ilvl w:val="0"/>
          <w:numId w:val="2"/>
        </w:numPr>
        <w:shd w:val="clear" w:color="auto" w:fill="FFFFFF"/>
        <w:ind w:left="196" w:hanging="115"/>
        <w:jc w:val="left"/>
      </w:pPr>
      <w:proofErr w:type="spellStart"/>
      <w:r>
        <w:rPr>
          <w:spacing w:val="-4"/>
        </w:rPr>
        <w:t>Ботулотоксин</w:t>
      </w:r>
      <w:proofErr w:type="spellEnd"/>
      <w:r>
        <w:rPr>
          <w:spacing w:val="-4"/>
        </w:rPr>
        <w:t xml:space="preserve"> типа</w:t>
      </w:r>
      <w:proofErr w:type="gramStart"/>
      <w:r>
        <w:rPr>
          <w:spacing w:val="-4"/>
        </w:rPr>
        <w:t xml:space="preserve"> А</w:t>
      </w:r>
      <w:proofErr w:type="gramEnd"/>
      <w:r w:rsidR="00E707BE" w:rsidRPr="00EA2EA0">
        <w:rPr>
          <w:spacing w:val="-4"/>
        </w:rPr>
        <w:t xml:space="preserve"> вызывает расслабление </w:t>
      </w:r>
      <w:r w:rsidR="00E707BE">
        <w:rPr>
          <w:spacing w:val="-4"/>
        </w:rPr>
        <w:t>мим</w:t>
      </w:r>
      <w:r w:rsidR="00E707BE" w:rsidRPr="00EA2EA0">
        <w:rPr>
          <w:spacing w:val="-2"/>
        </w:rPr>
        <w:t>ическ</w:t>
      </w:r>
      <w:r w:rsidR="00E707BE">
        <w:rPr>
          <w:spacing w:val="-2"/>
        </w:rPr>
        <w:t>ой мускулатуры</w:t>
      </w:r>
      <w:r w:rsidR="00E707BE">
        <w:rPr>
          <w:spacing w:val="-5"/>
        </w:rPr>
        <w:t xml:space="preserve"> </w:t>
      </w:r>
    </w:p>
    <w:p w:rsidR="00E707BE" w:rsidRPr="00E707BE" w:rsidRDefault="00E707BE" w:rsidP="00E707BE">
      <w:pPr>
        <w:numPr>
          <w:ilvl w:val="0"/>
          <w:numId w:val="2"/>
        </w:numPr>
        <w:shd w:val="clear" w:color="auto" w:fill="FFFFFF"/>
        <w:tabs>
          <w:tab w:val="left" w:pos="230"/>
        </w:tabs>
        <w:spacing w:before="58" w:line="240" w:lineRule="exact"/>
        <w:ind w:left="230" w:right="14" w:hanging="226"/>
        <w:jc w:val="left"/>
        <w:rPr>
          <w:spacing w:val="-17"/>
        </w:rPr>
      </w:pPr>
      <w:r>
        <w:rPr>
          <w:spacing w:val="-5"/>
        </w:rPr>
        <w:t>Д</w:t>
      </w:r>
      <w:r w:rsidRPr="00EA2EA0">
        <w:rPr>
          <w:spacing w:val="-5"/>
        </w:rPr>
        <w:t>ействие препарата</w:t>
      </w:r>
      <w:r w:rsidR="00E521AC">
        <w:rPr>
          <w:spacing w:val="-5"/>
        </w:rPr>
        <w:t xml:space="preserve"> обычно наступает на 2-5</w:t>
      </w:r>
      <w:r>
        <w:rPr>
          <w:spacing w:val="-5"/>
        </w:rPr>
        <w:t xml:space="preserve"> день после инъекции и достигает максимума через 14-15 дней</w:t>
      </w:r>
    </w:p>
    <w:p w:rsidR="00E707BE" w:rsidRPr="00E707BE" w:rsidRDefault="00E707BE" w:rsidP="00E707BE">
      <w:pPr>
        <w:numPr>
          <w:ilvl w:val="0"/>
          <w:numId w:val="2"/>
        </w:numPr>
        <w:shd w:val="clear" w:color="auto" w:fill="FFFFFF"/>
        <w:tabs>
          <w:tab w:val="left" w:pos="230"/>
        </w:tabs>
        <w:spacing w:before="58" w:line="240" w:lineRule="exact"/>
        <w:ind w:left="230" w:right="14" w:hanging="226"/>
        <w:jc w:val="left"/>
        <w:rPr>
          <w:spacing w:val="-17"/>
        </w:rPr>
      </w:pPr>
      <w:r>
        <w:rPr>
          <w:spacing w:val="-5"/>
        </w:rPr>
        <w:t xml:space="preserve">Косметический </w:t>
      </w:r>
      <w:r w:rsidRPr="00EA2EA0">
        <w:rPr>
          <w:spacing w:val="-5"/>
        </w:rPr>
        <w:t>эффект</w:t>
      </w:r>
      <w:r w:rsidR="0060020A">
        <w:rPr>
          <w:spacing w:val="-5"/>
        </w:rPr>
        <w:t xml:space="preserve"> от введения препарата </w:t>
      </w:r>
      <w:r>
        <w:rPr>
          <w:spacing w:val="-5"/>
        </w:rPr>
        <w:t xml:space="preserve"> сохраняется </w:t>
      </w:r>
      <w:r w:rsidRPr="00EA2EA0">
        <w:rPr>
          <w:spacing w:val="-5"/>
        </w:rPr>
        <w:t xml:space="preserve">3-6 </w:t>
      </w:r>
      <w:r w:rsidRPr="00EA2EA0">
        <w:rPr>
          <w:spacing w:val="-6"/>
        </w:rPr>
        <w:t>месяцев</w:t>
      </w:r>
      <w:r>
        <w:rPr>
          <w:spacing w:val="-6"/>
        </w:rPr>
        <w:t>, после чего возможна повторная процедура</w:t>
      </w:r>
    </w:p>
    <w:p w:rsidR="00E707BE" w:rsidRPr="00EA2EA0" w:rsidRDefault="00E707BE" w:rsidP="00E707BE">
      <w:pPr>
        <w:numPr>
          <w:ilvl w:val="0"/>
          <w:numId w:val="2"/>
        </w:numPr>
        <w:shd w:val="clear" w:color="auto" w:fill="FFFFFF"/>
        <w:tabs>
          <w:tab w:val="left" w:pos="230"/>
        </w:tabs>
        <w:spacing w:before="58" w:line="235" w:lineRule="exact"/>
        <w:ind w:left="230" w:right="10" w:hanging="226"/>
        <w:jc w:val="left"/>
        <w:rPr>
          <w:spacing w:val="-13"/>
        </w:rPr>
      </w:pPr>
      <w:r>
        <w:rPr>
          <w:spacing w:val="-4"/>
        </w:rPr>
        <w:t xml:space="preserve">В первые 2-3 недели </w:t>
      </w:r>
      <w:r w:rsidRPr="00EA2EA0">
        <w:rPr>
          <w:spacing w:val="-4"/>
        </w:rPr>
        <w:t xml:space="preserve">после инъекции </w:t>
      </w:r>
      <w:r>
        <w:rPr>
          <w:spacing w:val="-4"/>
        </w:rPr>
        <w:t xml:space="preserve">могут наблюдаться следующие временные и обратимые побочные эффекты: </w:t>
      </w:r>
      <w:r w:rsidR="00BF7D57">
        <w:rPr>
          <w:spacing w:val="-4"/>
        </w:rPr>
        <w:t xml:space="preserve">такие как </w:t>
      </w:r>
      <w:proofErr w:type="gramStart"/>
      <w:r w:rsidRPr="009F4A05">
        <w:rPr>
          <w:highlight w:val="yellow"/>
        </w:rPr>
        <w:t>болезненности</w:t>
      </w:r>
      <w:proofErr w:type="gramEnd"/>
      <w:r w:rsidRPr="009F4A05">
        <w:rPr>
          <w:highlight w:val="yellow"/>
        </w:rPr>
        <w:t xml:space="preserve"> в </w:t>
      </w:r>
      <w:r w:rsidRPr="009F4A05">
        <w:rPr>
          <w:spacing w:val="-1"/>
          <w:highlight w:val="yellow"/>
        </w:rPr>
        <w:t xml:space="preserve">месте инъекции, головной боли (1,3%), гематомы в </w:t>
      </w:r>
      <w:r w:rsidR="00042595">
        <w:rPr>
          <w:spacing w:val="-3"/>
          <w:highlight w:val="yellow"/>
        </w:rPr>
        <w:t>месте инъекции (3-10%)</w:t>
      </w:r>
      <w:r w:rsidR="00042595">
        <w:rPr>
          <w:spacing w:val="-3"/>
        </w:rPr>
        <w:t xml:space="preserve"> и др.</w:t>
      </w:r>
    </w:p>
    <w:p w:rsidR="00E707BE" w:rsidRPr="00CF0792" w:rsidRDefault="00E707BE" w:rsidP="00E707BE">
      <w:pPr>
        <w:numPr>
          <w:ilvl w:val="0"/>
          <w:numId w:val="2"/>
        </w:numPr>
        <w:shd w:val="clear" w:color="auto" w:fill="FFFFFF"/>
        <w:tabs>
          <w:tab w:val="left" w:pos="230"/>
        </w:tabs>
        <w:spacing w:before="62" w:line="240" w:lineRule="exact"/>
        <w:ind w:left="230" w:right="10" w:hanging="226"/>
        <w:jc w:val="left"/>
        <w:rPr>
          <w:spacing w:val="-14"/>
        </w:rPr>
      </w:pPr>
      <w:r>
        <w:rPr>
          <w:spacing w:val="-6"/>
        </w:rPr>
        <w:t xml:space="preserve">Для профилактики возникновения </w:t>
      </w:r>
      <w:r w:rsidRPr="00EA2EA0">
        <w:rPr>
          <w:spacing w:val="-6"/>
        </w:rPr>
        <w:t>нечувстви</w:t>
      </w:r>
      <w:r w:rsidRPr="00EA2EA0">
        <w:rPr>
          <w:spacing w:val="-6"/>
        </w:rPr>
        <w:softHyphen/>
      </w:r>
      <w:r>
        <w:t>тельности к</w:t>
      </w:r>
      <w:r w:rsidRPr="00EA2EA0">
        <w:t xml:space="preserve"> препарат</w:t>
      </w:r>
      <w:r>
        <w:t>у интервал между повторными инъекциями должен превышать</w:t>
      </w:r>
      <w:r w:rsidR="00A94898">
        <w:t xml:space="preserve"> 8 недель</w:t>
      </w:r>
    </w:p>
    <w:p w:rsidR="00E707BE" w:rsidRPr="00E707BE" w:rsidRDefault="00E707BE" w:rsidP="00E707BE">
      <w:pPr>
        <w:numPr>
          <w:ilvl w:val="0"/>
          <w:numId w:val="2"/>
        </w:numPr>
        <w:shd w:val="clear" w:color="auto" w:fill="FFFFFF"/>
        <w:tabs>
          <w:tab w:val="left" w:pos="230"/>
        </w:tabs>
        <w:spacing w:before="58" w:line="240" w:lineRule="exact"/>
        <w:ind w:left="230" w:right="14" w:hanging="226"/>
        <w:jc w:val="left"/>
        <w:rPr>
          <w:spacing w:val="-17"/>
        </w:rPr>
      </w:pPr>
      <w:r>
        <w:t>По международным статистическим данным нечувствительность к действию препарата наблюдается менее, чем в 0,001% случаев</w:t>
      </w:r>
    </w:p>
    <w:p w:rsidR="00E707BE" w:rsidRPr="00E707BE" w:rsidRDefault="00E707BE" w:rsidP="00E707BE">
      <w:pPr>
        <w:numPr>
          <w:ilvl w:val="0"/>
          <w:numId w:val="2"/>
        </w:numPr>
        <w:shd w:val="clear" w:color="auto" w:fill="FFFFFF"/>
        <w:tabs>
          <w:tab w:val="left" w:pos="230"/>
        </w:tabs>
        <w:spacing w:before="58" w:line="240" w:lineRule="exact"/>
        <w:ind w:left="230" w:right="14" w:hanging="226"/>
        <w:jc w:val="left"/>
        <w:rPr>
          <w:spacing w:val="-17"/>
        </w:rPr>
      </w:pPr>
      <w:r>
        <w:rPr>
          <w:spacing w:val="-4"/>
        </w:rPr>
        <w:t>П</w:t>
      </w:r>
      <w:r w:rsidRPr="00EA2EA0">
        <w:rPr>
          <w:spacing w:val="-4"/>
        </w:rPr>
        <w:t>ротивопоказаниями к процедуре являются: повышен</w:t>
      </w:r>
      <w:r w:rsidRPr="00EA2EA0">
        <w:rPr>
          <w:spacing w:val="-4"/>
        </w:rPr>
        <w:softHyphen/>
      </w:r>
      <w:r w:rsidRPr="00EA2EA0">
        <w:rPr>
          <w:spacing w:val="-3"/>
        </w:rPr>
        <w:t xml:space="preserve">ная чувствительность к компонентам препарата, </w:t>
      </w:r>
      <w:r w:rsidRPr="00EA2EA0">
        <w:rPr>
          <w:spacing w:val="-4"/>
        </w:rPr>
        <w:t xml:space="preserve">воспалительный процесс в месте </w:t>
      </w:r>
      <w:r w:rsidRPr="00EA2EA0">
        <w:rPr>
          <w:spacing w:val="-3"/>
        </w:rPr>
        <w:t xml:space="preserve">инъекции, обострение хронического заболевания, миастения, </w:t>
      </w:r>
      <w:r>
        <w:rPr>
          <w:spacing w:val="-3"/>
        </w:rPr>
        <w:t xml:space="preserve">беременность, </w:t>
      </w:r>
      <w:r w:rsidRPr="00EA2EA0">
        <w:rPr>
          <w:spacing w:val="-5"/>
        </w:rPr>
        <w:t>грудное</w:t>
      </w:r>
      <w:r>
        <w:rPr>
          <w:spacing w:val="-5"/>
        </w:rPr>
        <w:t xml:space="preserve"> </w:t>
      </w:r>
      <w:r w:rsidRPr="00EA2EA0">
        <w:t>вскармливание</w:t>
      </w:r>
    </w:p>
    <w:p w:rsidR="00A52507" w:rsidRPr="00E707BE" w:rsidRDefault="00A52507" w:rsidP="00E707BE">
      <w:pPr>
        <w:shd w:val="clear" w:color="auto" w:fill="FFFFFF"/>
        <w:tabs>
          <w:tab w:val="left" w:pos="230"/>
        </w:tabs>
        <w:ind w:firstLine="0"/>
        <w:jc w:val="left"/>
        <w:rPr>
          <w:spacing w:val="-13"/>
        </w:rPr>
      </w:pPr>
    </w:p>
    <w:p w:rsidR="00A52507" w:rsidRPr="00EA2EA0" w:rsidRDefault="00A52507" w:rsidP="00A52507">
      <w:pPr>
        <w:shd w:val="clear" w:color="auto" w:fill="FFFFFF"/>
        <w:ind w:left="0"/>
        <w:rPr>
          <w:b/>
          <w:bCs/>
          <w:spacing w:val="-10"/>
        </w:rPr>
      </w:pPr>
      <w:r w:rsidRPr="00EA2EA0">
        <w:rPr>
          <w:b/>
          <w:bCs/>
          <w:spacing w:val="-10"/>
        </w:rPr>
        <w:t>После проведения процедуры рекомендуется:</w:t>
      </w:r>
    </w:p>
    <w:p w:rsidR="00A52507" w:rsidRPr="00EA2EA0" w:rsidRDefault="00A52507" w:rsidP="00A52507">
      <w:pPr>
        <w:shd w:val="clear" w:color="auto" w:fill="FFFFFF"/>
        <w:ind w:left="0"/>
      </w:pPr>
    </w:p>
    <w:p w:rsidR="00A52507" w:rsidRPr="00EA2EA0" w:rsidRDefault="00E707BE" w:rsidP="00A52507">
      <w:pPr>
        <w:numPr>
          <w:ilvl w:val="0"/>
          <w:numId w:val="2"/>
        </w:numPr>
        <w:shd w:val="clear" w:color="auto" w:fill="FFFFFF"/>
        <w:ind w:left="196" w:hanging="115"/>
        <w:jc w:val="left"/>
      </w:pPr>
      <w:r>
        <w:rPr>
          <w:spacing w:val="-5"/>
        </w:rPr>
        <w:t>С</w:t>
      </w:r>
      <w:r w:rsidR="00A52507" w:rsidRPr="00EA2EA0">
        <w:rPr>
          <w:spacing w:val="-5"/>
        </w:rPr>
        <w:t xml:space="preserve">охранять вертикальное положение тела в течение </w:t>
      </w:r>
      <w:r w:rsidR="00A52507" w:rsidRPr="00EA2EA0">
        <w:t>первых 4 часов</w:t>
      </w:r>
    </w:p>
    <w:p w:rsidR="00BF7D57" w:rsidRPr="00BF7D57" w:rsidRDefault="00A52507" w:rsidP="00A52507">
      <w:pPr>
        <w:numPr>
          <w:ilvl w:val="0"/>
          <w:numId w:val="2"/>
        </w:numPr>
        <w:shd w:val="clear" w:color="auto" w:fill="FFFFFF"/>
        <w:tabs>
          <w:tab w:val="left" w:pos="182"/>
        </w:tabs>
        <w:spacing w:before="62" w:line="240" w:lineRule="exact"/>
        <w:ind w:left="182" w:right="442" w:hanging="115"/>
        <w:jc w:val="left"/>
      </w:pPr>
      <w:r w:rsidRPr="00EA2EA0">
        <w:rPr>
          <w:bCs/>
          <w:spacing w:val="-6"/>
        </w:rPr>
        <w:t>не</w:t>
      </w:r>
      <w:r w:rsidRPr="00EA2EA0">
        <w:rPr>
          <w:b/>
          <w:bCs/>
          <w:spacing w:val="-6"/>
        </w:rPr>
        <w:t xml:space="preserve"> </w:t>
      </w:r>
      <w:r w:rsidRPr="00EA2EA0">
        <w:rPr>
          <w:spacing w:val="-6"/>
        </w:rPr>
        <w:t>массировать</w:t>
      </w:r>
      <w:r w:rsidR="00E823E8">
        <w:rPr>
          <w:spacing w:val="-6"/>
        </w:rPr>
        <w:t>,</w:t>
      </w:r>
      <w:r w:rsidRPr="00EA2EA0">
        <w:rPr>
          <w:spacing w:val="-6"/>
        </w:rPr>
        <w:t xml:space="preserve"> не разминать места инъекций</w:t>
      </w:r>
    </w:p>
    <w:p w:rsidR="00A52507" w:rsidRPr="00EA2EA0" w:rsidRDefault="00BF7D57" w:rsidP="00A52507">
      <w:pPr>
        <w:numPr>
          <w:ilvl w:val="0"/>
          <w:numId w:val="2"/>
        </w:numPr>
        <w:shd w:val="clear" w:color="auto" w:fill="FFFFFF"/>
        <w:tabs>
          <w:tab w:val="left" w:pos="182"/>
        </w:tabs>
        <w:spacing w:before="62" w:line="240" w:lineRule="exact"/>
        <w:ind w:left="182" w:right="442" w:hanging="115"/>
        <w:jc w:val="left"/>
      </w:pPr>
      <w:r>
        <w:rPr>
          <w:spacing w:val="-6"/>
        </w:rPr>
        <w:t>Совершать активные мимические движения в течении15 минут после процедуры в зоне</w:t>
      </w:r>
      <w:r w:rsidR="00A52507" w:rsidRPr="00EA2EA0">
        <w:rPr>
          <w:spacing w:val="-6"/>
        </w:rPr>
        <w:t xml:space="preserve"> </w:t>
      </w:r>
      <w:r>
        <w:rPr>
          <w:spacing w:val="-6"/>
        </w:rPr>
        <w:t>лечения.</w:t>
      </w:r>
    </w:p>
    <w:p w:rsidR="00A52507" w:rsidRPr="00EA2EA0" w:rsidRDefault="00A52507" w:rsidP="00A52507">
      <w:pPr>
        <w:numPr>
          <w:ilvl w:val="0"/>
          <w:numId w:val="2"/>
        </w:numPr>
        <w:shd w:val="clear" w:color="auto" w:fill="FFFFFF"/>
        <w:tabs>
          <w:tab w:val="left" w:pos="182"/>
        </w:tabs>
        <w:spacing w:before="58" w:line="240" w:lineRule="exact"/>
        <w:ind w:left="182" w:hanging="115"/>
        <w:jc w:val="left"/>
      </w:pPr>
      <w:r w:rsidRPr="00EA2EA0">
        <w:rPr>
          <w:spacing w:val="-3"/>
        </w:rPr>
        <w:t xml:space="preserve">избегать воздействия высоких </w:t>
      </w:r>
      <w:r w:rsidRPr="00EA2EA0">
        <w:rPr>
          <w:spacing w:val="-6"/>
        </w:rPr>
        <w:t xml:space="preserve">температур на область инъекции в течение первых </w:t>
      </w:r>
      <w:r w:rsidR="00E823E8">
        <w:rPr>
          <w:spacing w:val="-6"/>
        </w:rPr>
        <w:t>2-</w:t>
      </w:r>
      <w:r w:rsidRPr="00EA2EA0">
        <w:rPr>
          <w:spacing w:val="-6"/>
        </w:rPr>
        <w:t xml:space="preserve">х </w:t>
      </w:r>
      <w:r w:rsidRPr="00EA2EA0">
        <w:rPr>
          <w:spacing w:val="-5"/>
        </w:rPr>
        <w:t>недель</w:t>
      </w:r>
      <w:r w:rsidR="00E823E8">
        <w:rPr>
          <w:spacing w:val="-5"/>
        </w:rPr>
        <w:t xml:space="preserve"> после процедуры</w:t>
      </w:r>
      <w:r w:rsidRPr="00EA2EA0">
        <w:rPr>
          <w:spacing w:val="-5"/>
        </w:rPr>
        <w:t xml:space="preserve"> (горячие компрессы, баня, сауна)</w:t>
      </w:r>
      <w:r w:rsidR="00E823E8">
        <w:rPr>
          <w:spacing w:val="-5"/>
        </w:rPr>
        <w:t xml:space="preserve"> </w:t>
      </w:r>
      <w:r w:rsidRPr="00EA2EA0">
        <w:rPr>
          <w:spacing w:val="-5"/>
        </w:rPr>
        <w:t xml:space="preserve">из-за </w:t>
      </w:r>
      <w:r w:rsidRPr="00EA2EA0">
        <w:t>возможного уменьшения эффекта</w:t>
      </w:r>
    </w:p>
    <w:p w:rsidR="00A52507" w:rsidRPr="00BF7D57" w:rsidRDefault="00BF7D57" w:rsidP="00A52507">
      <w:pPr>
        <w:numPr>
          <w:ilvl w:val="0"/>
          <w:numId w:val="2"/>
        </w:numPr>
        <w:shd w:val="clear" w:color="auto" w:fill="FFFFFF"/>
        <w:tabs>
          <w:tab w:val="left" w:pos="182"/>
        </w:tabs>
        <w:spacing w:before="58" w:line="240" w:lineRule="exact"/>
        <w:ind w:left="182" w:hanging="115"/>
        <w:jc w:val="left"/>
        <w:rPr>
          <w:spacing w:val="-9"/>
        </w:rPr>
      </w:pPr>
      <w:proofErr w:type="spellStart"/>
      <w:r>
        <w:t>Ботулотоксин</w:t>
      </w:r>
      <w:proofErr w:type="spellEnd"/>
      <w:r>
        <w:t xml:space="preserve"> типа</w:t>
      </w:r>
      <w:proofErr w:type="gramStart"/>
      <w:r>
        <w:t xml:space="preserve"> А</w:t>
      </w:r>
      <w:proofErr w:type="gramEnd"/>
      <w:r>
        <w:t xml:space="preserve"> </w:t>
      </w:r>
      <w:r w:rsidR="00E823E8">
        <w:t xml:space="preserve"> не используется одновременно с антибиотиками </w:t>
      </w:r>
      <w:r w:rsidR="00A52507" w:rsidRPr="00BF7D57">
        <w:rPr>
          <w:spacing w:val="-3"/>
        </w:rPr>
        <w:t xml:space="preserve">группы </w:t>
      </w:r>
      <w:proofErr w:type="spellStart"/>
      <w:r w:rsidR="00A52507" w:rsidRPr="00BF7D57">
        <w:rPr>
          <w:spacing w:val="-3"/>
        </w:rPr>
        <w:t>аминогликозидов</w:t>
      </w:r>
      <w:proofErr w:type="spellEnd"/>
      <w:r w:rsidR="00A52507" w:rsidRPr="00BF7D57">
        <w:rPr>
          <w:spacing w:val="-3"/>
        </w:rPr>
        <w:t xml:space="preserve"> и</w:t>
      </w:r>
      <w:r w:rsidR="00E823E8" w:rsidRPr="00BF7D57">
        <w:rPr>
          <w:spacing w:val="-3"/>
        </w:rPr>
        <w:t xml:space="preserve"> </w:t>
      </w:r>
      <w:r w:rsidR="00A52507" w:rsidRPr="00EA2EA0">
        <w:t>тетрациклин</w:t>
      </w:r>
      <w:r w:rsidR="00E823E8">
        <w:t xml:space="preserve">ом. </w:t>
      </w:r>
    </w:p>
    <w:p w:rsidR="00BF7D57" w:rsidRPr="00BF7D57" w:rsidRDefault="00BF7D57" w:rsidP="00BF7D57">
      <w:pPr>
        <w:shd w:val="clear" w:color="auto" w:fill="FFFFFF"/>
        <w:tabs>
          <w:tab w:val="left" w:pos="182"/>
        </w:tabs>
        <w:spacing w:before="58" w:line="240" w:lineRule="exact"/>
        <w:ind w:left="182" w:firstLine="0"/>
        <w:jc w:val="left"/>
        <w:rPr>
          <w:spacing w:val="-9"/>
        </w:rPr>
      </w:pPr>
    </w:p>
    <w:p w:rsidR="00A52507" w:rsidRDefault="006B0052" w:rsidP="00A52507">
      <w:pPr>
        <w:shd w:val="clear" w:color="auto" w:fill="FFFFFF"/>
        <w:rPr>
          <w:spacing w:val="-9"/>
        </w:rPr>
      </w:pPr>
      <w:r>
        <w:rPr>
          <w:spacing w:val="-9"/>
        </w:rPr>
        <w:t>Противопоказания__________________________________________________________________________</w:t>
      </w:r>
    </w:p>
    <w:p w:rsidR="006B0052" w:rsidRDefault="006B0052" w:rsidP="00A52507">
      <w:pPr>
        <w:shd w:val="clear" w:color="auto" w:fill="FFFFFF"/>
        <w:rPr>
          <w:spacing w:val="-9"/>
        </w:rPr>
      </w:pPr>
      <w:r>
        <w:rPr>
          <w:spacing w:val="-9"/>
        </w:rPr>
        <w:t>Особенности неврологического статуса___________</w:t>
      </w:r>
    </w:p>
    <w:p w:rsidR="006B0052" w:rsidRDefault="006B0052" w:rsidP="00A52507">
      <w:pPr>
        <w:shd w:val="clear" w:color="auto" w:fill="FFFFFF"/>
        <w:rPr>
          <w:spacing w:val="-9"/>
        </w:rPr>
      </w:pPr>
      <w:r>
        <w:rPr>
          <w:spacing w:val="-9"/>
        </w:rPr>
        <w:t>____________________________________________</w:t>
      </w:r>
    </w:p>
    <w:p w:rsidR="006B0052" w:rsidRPr="00EA2EA0" w:rsidRDefault="006B0052" w:rsidP="00A52507">
      <w:pPr>
        <w:shd w:val="clear" w:color="auto" w:fill="FFFFFF"/>
        <w:rPr>
          <w:spacing w:val="-9"/>
        </w:rPr>
      </w:pPr>
    </w:p>
    <w:p w:rsidR="00A52507" w:rsidRPr="00EA2EA0" w:rsidRDefault="00A52507" w:rsidP="00A52507">
      <w:pPr>
        <w:shd w:val="clear" w:color="auto" w:fill="FFFFFF"/>
      </w:pPr>
      <w:r w:rsidRPr="00EA2EA0">
        <w:rPr>
          <w:spacing w:val="-9"/>
        </w:rPr>
        <w:t>Подписи:</w:t>
      </w:r>
    </w:p>
    <w:p w:rsidR="00A52507" w:rsidRPr="00EA2EA0" w:rsidRDefault="00A52507" w:rsidP="00A52507">
      <w:pPr>
        <w:shd w:val="clear" w:color="auto" w:fill="FFFFFF"/>
        <w:tabs>
          <w:tab w:val="left" w:leader="dot" w:pos="907"/>
        </w:tabs>
        <w:rPr>
          <w:spacing w:val="-12"/>
        </w:rPr>
      </w:pPr>
    </w:p>
    <w:p w:rsidR="00A52507" w:rsidRPr="00EA2EA0" w:rsidRDefault="00A52507" w:rsidP="00A52507">
      <w:pPr>
        <w:shd w:val="clear" w:color="auto" w:fill="FFFFFF"/>
        <w:tabs>
          <w:tab w:val="left" w:leader="dot" w:pos="907"/>
        </w:tabs>
      </w:pPr>
      <w:r w:rsidRPr="00EA2EA0">
        <w:rPr>
          <w:spacing w:val="-12"/>
        </w:rPr>
        <w:t>Врач:</w:t>
      </w:r>
      <w:r w:rsidRPr="00EA2EA0">
        <w:t xml:space="preserve"> _____________________________________</w:t>
      </w:r>
    </w:p>
    <w:p w:rsidR="00A52507" w:rsidRPr="00EA2EA0" w:rsidRDefault="00A52507" w:rsidP="00A52507">
      <w:pPr>
        <w:shd w:val="clear" w:color="auto" w:fill="FFFFFF"/>
        <w:rPr>
          <w:spacing w:val="-6"/>
        </w:rPr>
      </w:pPr>
    </w:p>
    <w:p w:rsidR="00A52507" w:rsidRPr="00EA2EA0" w:rsidRDefault="00A52507" w:rsidP="00A52507">
      <w:pPr>
        <w:shd w:val="clear" w:color="auto" w:fill="FFFFFF"/>
      </w:pPr>
      <w:r w:rsidRPr="00EA2EA0">
        <w:rPr>
          <w:spacing w:val="-6"/>
        </w:rPr>
        <w:t>Пациент: ____________________________________</w:t>
      </w:r>
    </w:p>
    <w:p w:rsidR="001B610D" w:rsidRPr="00EA2EA0" w:rsidRDefault="001B610D"/>
    <w:p w:rsidR="00A52507" w:rsidRPr="00EA2EA0" w:rsidRDefault="00DA2F3F" w:rsidP="00A52507">
      <w:pPr>
        <w:shd w:val="clear" w:color="auto" w:fill="FFFFFF"/>
        <w:spacing w:line="398" w:lineRule="exact"/>
        <w:ind w:left="142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Ботулинотерапия</w:t>
      </w:r>
      <w:proofErr w:type="spellEnd"/>
    </w:p>
    <w:p w:rsidR="00A52507" w:rsidRPr="00EA2EA0" w:rsidRDefault="00A52507" w:rsidP="00A52507">
      <w:pPr>
        <w:shd w:val="clear" w:color="auto" w:fill="FFFFFF"/>
        <w:spacing w:before="19"/>
        <w:jc w:val="right"/>
        <w:rPr>
          <w:sz w:val="18"/>
          <w:szCs w:val="18"/>
        </w:rPr>
      </w:pPr>
    </w:p>
    <w:p w:rsidR="00A52507" w:rsidRPr="00EA2EA0" w:rsidRDefault="00A52507" w:rsidP="00A52507">
      <w:pPr>
        <w:shd w:val="clear" w:color="auto" w:fill="FFFFFF"/>
        <w:tabs>
          <w:tab w:val="left" w:leader="dot" w:pos="3763"/>
        </w:tabs>
        <w:ind w:left="0"/>
      </w:pPr>
      <w:r w:rsidRPr="00EA2EA0">
        <w:rPr>
          <w:spacing w:val="-3"/>
        </w:rPr>
        <w:t>Дата процедуры:</w:t>
      </w:r>
      <w:r w:rsidRPr="00EA2EA0">
        <w:tab/>
      </w:r>
    </w:p>
    <w:p w:rsidR="00A52507" w:rsidRPr="00EA2EA0" w:rsidRDefault="00A52507" w:rsidP="00A52507">
      <w:pPr>
        <w:shd w:val="clear" w:color="auto" w:fill="FFFFFF"/>
        <w:tabs>
          <w:tab w:val="left" w:leader="dot" w:pos="3768"/>
        </w:tabs>
        <w:ind w:left="0"/>
      </w:pPr>
      <w:r w:rsidRPr="00EA2EA0">
        <w:rPr>
          <w:spacing w:val="-6"/>
        </w:rPr>
        <w:t>ФИО:</w:t>
      </w:r>
      <w:r w:rsidRPr="00EA2EA0">
        <w:tab/>
      </w:r>
    </w:p>
    <w:p w:rsidR="00A52507" w:rsidRPr="00EA2EA0" w:rsidRDefault="00A52507" w:rsidP="00A52507">
      <w:pPr>
        <w:shd w:val="clear" w:color="auto" w:fill="FFFFFF"/>
        <w:tabs>
          <w:tab w:val="left" w:leader="dot" w:pos="2208"/>
          <w:tab w:val="left" w:leader="dot" w:pos="3749"/>
        </w:tabs>
        <w:ind w:left="0"/>
      </w:pPr>
      <w:r w:rsidRPr="00EA2EA0">
        <w:rPr>
          <w:spacing w:val="-10"/>
        </w:rPr>
        <w:t>Пол:</w:t>
      </w:r>
      <w:r w:rsidRPr="00EA2EA0">
        <w:tab/>
      </w:r>
      <w:r w:rsidRPr="00EA2EA0">
        <w:rPr>
          <w:spacing w:val="-5"/>
        </w:rPr>
        <w:t>Возраст:</w:t>
      </w:r>
      <w:r w:rsidRPr="00EA2EA0">
        <w:tab/>
      </w:r>
    </w:p>
    <w:p w:rsidR="00A52507" w:rsidRPr="00EA2EA0" w:rsidRDefault="00A52507" w:rsidP="00A52507">
      <w:pPr>
        <w:shd w:val="clear" w:color="auto" w:fill="FFFFFF"/>
        <w:tabs>
          <w:tab w:val="left" w:leader="dot" w:pos="3768"/>
        </w:tabs>
        <w:ind w:left="0"/>
      </w:pPr>
      <w:r w:rsidRPr="00EA2EA0">
        <w:rPr>
          <w:spacing w:val="-6"/>
        </w:rPr>
        <w:t>Телефон:</w:t>
      </w:r>
      <w:r w:rsidRPr="00EA2EA0">
        <w:tab/>
      </w:r>
    </w:p>
    <w:p w:rsidR="00A52507" w:rsidRPr="00EA2EA0" w:rsidRDefault="009C16F2" w:rsidP="00A52507">
      <w:pPr>
        <w:shd w:val="clear" w:color="auto" w:fill="FFFFFF"/>
        <w:tabs>
          <w:tab w:val="left" w:leader="dot" w:pos="3768"/>
        </w:tabs>
        <w:ind w:left="0"/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95885</wp:posOffset>
            </wp:positionV>
            <wp:extent cx="2863215" cy="3306445"/>
            <wp:effectExtent l="19050" t="0" r="0" b="0"/>
            <wp:wrapThrough wrapText="bothSides">
              <wp:wrapPolygon edited="0">
                <wp:start x="-144" y="0"/>
                <wp:lineTo x="-144" y="21529"/>
                <wp:lineTo x="21557" y="21529"/>
                <wp:lineTo x="21557" y="0"/>
                <wp:lineTo x="-144" y="0"/>
              </wp:wrapPolygon>
            </wp:wrapThrough>
            <wp:docPr id="3" name="Рисунок 2" descr="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a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507" w:rsidRPr="00EA2EA0" w:rsidRDefault="00A52507" w:rsidP="00A52507">
      <w:pPr>
        <w:shd w:val="clear" w:color="auto" w:fill="FFFFFF"/>
        <w:ind w:left="0" w:firstLine="350"/>
        <w:rPr>
          <w:b/>
          <w:bCs/>
          <w:spacing w:val="-13"/>
        </w:rPr>
      </w:pPr>
    </w:p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/>
    <w:p w:rsidR="00A52507" w:rsidRPr="00EA2EA0" w:rsidRDefault="00A52507" w:rsidP="00A52507">
      <w:pPr>
        <w:shd w:val="clear" w:color="auto" w:fill="FFFFFF"/>
        <w:ind w:left="0"/>
        <w:jc w:val="center"/>
      </w:pPr>
      <w:r w:rsidRPr="00EA2EA0">
        <w:rPr>
          <w:b/>
          <w:bCs/>
          <w:spacing w:val="-4"/>
          <w:sz w:val="22"/>
          <w:szCs w:val="22"/>
        </w:rPr>
        <w:t>ПРОТОКОЛ КОРРЕКЦИИ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4"/>
        <w:gridCol w:w="2434"/>
      </w:tblGrid>
      <w:tr w:rsidR="00A52507" w:rsidRPr="00EA2EA0">
        <w:tc>
          <w:tcPr>
            <w:tcW w:w="2434" w:type="dxa"/>
          </w:tcPr>
          <w:p w:rsidR="00A52507" w:rsidRPr="00EA2EA0" w:rsidRDefault="00A52507" w:rsidP="00A52507">
            <w:pPr>
              <w:ind w:left="0"/>
              <w:jc w:val="left"/>
              <w:rPr>
                <w:b/>
                <w:bCs/>
                <w:spacing w:val="-13"/>
              </w:rPr>
            </w:pPr>
            <w:r w:rsidRPr="00EA2EA0">
              <w:rPr>
                <w:b/>
                <w:bCs/>
                <w:spacing w:val="-13"/>
              </w:rPr>
              <w:t xml:space="preserve">     Область коррекции</w:t>
            </w:r>
          </w:p>
        </w:tc>
        <w:tc>
          <w:tcPr>
            <w:tcW w:w="2434" w:type="dxa"/>
          </w:tcPr>
          <w:p w:rsidR="00A52507" w:rsidRPr="00EA2EA0" w:rsidRDefault="00A52507" w:rsidP="00A52507">
            <w:pPr>
              <w:shd w:val="clear" w:color="auto" w:fill="FFFFFF"/>
              <w:ind w:left="0" w:firstLine="0"/>
              <w:jc w:val="left"/>
            </w:pPr>
            <w:r w:rsidRPr="00EA2EA0">
              <w:rPr>
                <w:b/>
                <w:bCs/>
                <w:spacing w:val="-13"/>
              </w:rPr>
              <w:t xml:space="preserve">Кол-во единиц </w:t>
            </w:r>
            <w:r w:rsidRPr="00EA2EA0">
              <w:rPr>
                <w:b/>
                <w:bCs/>
                <w:spacing w:val="-14"/>
              </w:rPr>
              <w:t>введенного препарата</w:t>
            </w:r>
          </w:p>
          <w:p w:rsidR="00A52507" w:rsidRPr="00EA2EA0" w:rsidRDefault="00A52507" w:rsidP="00A52507">
            <w:pPr>
              <w:ind w:left="0" w:firstLine="0"/>
            </w:pPr>
          </w:p>
        </w:tc>
      </w:tr>
      <w:tr w:rsidR="00A52507" w:rsidRPr="00EA2EA0">
        <w:tc>
          <w:tcPr>
            <w:tcW w:w="2434" w:type="dxa"/>
          </w:tcPr>
          <w:p w:rsidR="00A52507" w:rsidRPr="00EA2EA0" w:rsidRDefault="00A52507" w:rsidP="00A52507">
            <w:pPr>
              <w:ind w:left="0" w:firstLine="0"/>
            </w:pPr>
          </w:p>
          <w:p w:rsidR="00A52507" w:rsidRPr="00EA2EA0" w:rsidRDefault="00A52507" w:rsidP="00A52507">
            <w:pPr>
              <w:ind w:left="0" w:firstLine="0"/>
            </w:pPr>
          </w:p>
          <w:p w:rsidR="00A52507" w:rsidRPr="00EA2EA0" w:rsidRDefault="00A52507" w:rsidP="00A52507">
            <w:pPr>
              <w:ind w:left="0" w:firstLine="0"/>
            </w:pPr>
          </w:p>
          <w:p w:rsidR="00A52507" w:rsidRPr="00EA2EA0" w:rsidRDefault="00A52507" w:rsidP="00A52507">
            <w:pPr>
              <w:ind w:left="0" w:firstLine="0"/>
            </w:pPr>
          </w:p>
          <w:p w:rsidR="00A52507" w:rsidRPr="00EA2EA0" w:rsidRDefault="00A52507" w:rsidP="00A52507">
            <w:pPr>
              <w:ind w:left="0" w:firstLine="0"/>
            </w:pPr>
          </w:p>
          <w:p w:rsidR="00A52507" w:rsidRPr="00EA2EA0" w:rsidRDefault="00A52507" w:rsidP="00A52507">
            <w:pPr>
              <w:ind w:left="0" w:firstLine="0"/>
            </w:pPr>
          </w:p>
          <w:p w:rsidR="00A52507" w:rsidRPr="00EA2EA0" w:rsidRDefault="00A52507" w:rsidP="00A52507">
            <w:pPr>
              <w:ind w:left="0" w:firstLine="0"/>
            </w:pPr>
          </w:p>
          <w:p w:rsidR="00A52507" w:rsidRPr="00EA2EA0" w:rsidRDefault="00A52507" w:rsidP="00A52507">
            <w:pPr>
              <w:ind w:left="0" w:firstLine="0"/>
            </w:pPr>
          </w:p>
          <w:p w:rsidR="00A52507" w:rsidRPr="00EA2EA0" w:rsidRDefault="00A52507" w:rsidP="00A52507">
            <w:pPr>
              <w:ind w:left="0" w:firstLine="0"/>
            </w:pPr>
          </w:p>
        </w:tc>
        <w:tc>
          <w:tcPr>
            <w:tcW w:w="2434" w:type="dxa"/>
          </w:tcPr>
          <w:p w:rsidR="00A52507" w:rsidRPr="00EA2EA0" w:rsidRDefault="00A52507" w:rsidP="00A52507">
            <w:pPr>
              <w:ind w:left="0" w:firstLine="0"/>
            </w:pPr>
          </w:p>
        </w:tc>
      </w:tr>
    </w:tbl>
    <w:p w:rsidR="00A52507" w:rsidRPr="00EA2EA0" w:rsidRDefault="008C7169" w:rsidP="00A52507">
      <w:pPr>
        <w:shd w:val="clear" w:color="auto" w:fill="FFFFFF"/>
        <w:tabs>
          <w:tab w:val="left" w:leader="dot" w:pos="4747"/>
        </w:tabs>
        <w:spacing w:before="67" w:line="346" w:lineRule="exact"/>
        <w:ind w:left="14"/>
      </w:pPr>
      <w:r>
        <w:rPr>
          <w:spacing w:val="-4"/>
        </w:rPr>
        <w:t>Общая доза введенного препарата</w:t>
      </w:r>
      <w:r w:rsidR="00A52507" w:rsidRPr="00EA2EA0">
        <w:rPr>
          <w:spacing w:val="-4"/>
        </w:rPr>
        <w:t>:</w:t>
      </w:r>
      <w:r w:rsidR="00A52507" w:rsidRPr="00EA2EA0">
        <w:tab/>
      </w:r>
    </w:p>
    <w:p w:rsidR="00A52507" w:rsidRPr="00EA2EA0" w:rsidRDefault="00A52507" w:rsidP="00A52507">
      <w:pPr>
        <w:shd w:val="clear" w:color="auto" w:fill="FFFFFF"/>
        <w:tabs>
          <w:tab w:val="left" w:leader="dot" w:pos="4762"/>
        </w:tabs>
        <w:spacing w:line="346" w:lineRule="exact"/>
        <w:ind w:left="19"/>
      </w:pPr>
      <w:r w:rsidRPr="00EA2EA0">
        <w:rPr>
          <w:spacing w:val="-5"/>
        </w:rPr>
        <w:t>Серия препарата:</w:t>
      </w:r>
      <w:r w:rsidRPr="00EA2EA0">
        <w:tab/>
      </w:r>
    </w:p>
    <w:p w:rsidR="00A52507" w:rsidRPr="00EA2EA0" w:rsidRDefault="00A52507" w:rsidP="00A52507">
      <w:pPr>
        <w:shd w:val="clear" w:color="auto" w:fill="FFFFFF"/>
        <w:tabs>
          <w:tab w:val="left" w:leader="dot" w:pos="4771"/>
        </w:tabs>
        <w:spacing w:line="346" w:lineRule="exact"/>
        <w:ind w:left="19"/>
      </w:pPr>
      <w:r w:rsidRPr="00EA2EA0">
        <w:rPr>
          <w:spacing w:val="-4"/>
        </w:rPr>
        <w:t>Срок годности:</w:t>
      </w:r>
      <w:r w:rsidRPr="00EA2EA0">
        <w:tab/>
      </w:r>
    </w:p>
    <w:p w:rsidR="00A52507" w:rsidRPr="00EA2EA0" w:rsidRDefault="00A52507" w:rsidP="00A52507">
      <w:pPr>
        <w:shd w:val="clear" w:color="auto" w:fill="FFFFFF"/>
        <w:tabs>
          <w:tab w:val="left" w:leader="dot" w:pos="4766"/>
        </w:tabs>
        <w:spacing w:line="346" w:lineRule="exact"/>
        <w:ind w:left="24"/>
      </w:pPr>
      <w:r w:rsidRPr="00EA2EA0">
        <w:rPr>
          <w:spacing w:val="-5"/>
        </w:rPr>
        <w:t>Растворитель:</w:t>
      </w:r>
      <w:r w:rsidRPr="00EA2EA0">
        <w:tab/>
      </w:r>
    </w:p>
    <w:p w:rsidR="00A52507" w:rsidRPr="00EA2EA0" w:rsidRDefault="00A52507" w:rsidP="00A52507">
      <w:pPr>
        <w:shd w:val="clear" w:color="auto" w:fill="FFFFFF"/>
        <w:tabs>
          <w:tab w:val="left" w:leader="dot" w:pos="4766"/>
        </w:tabs>
        <w:spacing w:line="346" w:lineRule="exact"/>
        <w:ind w:left="19"/>
      </w:pPr>
      <w:r w:rsidRPr="00EA2EA0">
        <w:rPr>
          <w:spacing w:val="-2"/>
        </w:rPr>
        <w:t>Объем растворителя:</w:t>
      </w:r>
      <w:r w:rsidRPr="00EA2EA0">
        <w:tab/>
      </w:r>
    </w:p>
    <w:p w:rsidR="00A52507" w:rsidRPr="00EA2EA0" w:rsidRDefault="00A52507" w:rsidP="00A52507">
      <w:pPr>
        <w:shd w:val="clear" w:color="auto" w:fill="FFFFFF"/>
        <w:rPr>
          <w:b/>
          <w:bCs/>
          <w:spacing w:val="-19"/>
        </w:rPr>
      </w:pPr>
    </w:p>
    <w:p w:rsidR="00A52507" w:rsidRPr="00EA2EA0" w:rsidRDefault="00A52507" w:rsidP="00A52507">
      <w:pPr>
        <w:shd w:val="clear" w:color="auto" w:fill="FFFFFF"/>
      </w:pPr>
      <w:r w:rsidRPr="00EA2EA0">
        <w:rPr>
          <w:b/>
          <w:bCs/>
          <w:spacing w:val="-19"/>
        </w:rPr>
        <w:t>ПРОТОКОЛ ДИНАМИЧЕСКОГО ОСМОТРА</w:t>
      </w:r>
    </w:p>
    <w:p w:rsidR="00A52507" w:rsidRPr="00EA2EA0" w:rsidRDefault="00A52507" w:rsidP="00A52507">
      <w:pPr>
        <w:shd w:val="clear" w:color="auto" w:fill="FFFFFF"/>
        <w:tabs>
          <w:tab w:val="left" w:leader="dot" w:pos="4776"/>
        </w:tabs>
        <w:rPr>
          <w:spacing w:val="-3"/>
        </w:rPr>
      </w:pPr>
    </w:p>
    <w:p w:rsidR="00A52507" w:rsidRPr="00EA2EA0" w:rsidRDefault="00A52507" w:rsidP="00A52507">
      <w:pPr>
        <w:shd w:val="clear" w:color="auto" w:fill="FFFFFF"/>
        <w:tabs>
          <w:tab w:val="left" w:leader="dot" w:pos="4776"/>
        </w:tabs>
      </w:pPr>
      <w:r w:rsidRPr="00EA2EA0">
        <w:rPr>
          <w:spacing w:val="-3"/>
        </w:rPr>
        <w:t>Дата осмотра:</w:t>
      </w:r>
      <w:r w:rsidRPr="00EA2EA0">
        <w:tab/>
      </w:r>
    </w:p>
    <w:p w:rsidR="00A52507" w:rsidRPr="00EA2EA0" w:rsidRDefault="00A52507" w:rsidP="00A52507">
      <w:pPr>
        <w:shd w:val="clear" w:color="auto" w:fill="FFFFFF"/>
        <w:rPr>
          <w:spacing w:val="-2"/>
        </w:rPr>
      </w:pPr>
    </w:p>
    <w:p w:rsidR="00A52507" w:rsidRPr="00EA2EA0" w:rsidRDefault="00A52507" w:rsidP="00A52507">
      <w:pPr>
        <w:shd w:val="clear" w:color="auto" w:fill="FFFFFF"/>
        <w:rPr>
          <w:spacing w:val="-2"/>
        </w:rPr>
      </w:pPr>
      <w:r w:rsidRPr="00EA2EA0">
        <w:rPr>
          <w:spacing w:val="-2"/>
        </w:rPr>
        <w:t xml:space="preserve">Дополнительное воздействие:  </w:t>
      </w:r>
    </w:p>
    <w:p w:rsidR="00A52507" w:rsidRPr="00EA2EA0" w:rsidRDefault="00A52507" w:rsidP="00A52507">
      <w:pPr>
        <w:shd w:val="clear" w:color="auto" w:fill="FFFFFF"/>
        <w:rPr>
          <w:spacing w:val="-2"/>
        </w:rPr>
      </w:pPr>
      <w:r w:rsidRPr="00EA2EA0">
        <w:rPr>
          <w:spacing w:val="-2"/>
        </w:rPr>
        <w:t>____________________________________________</w:t>
      </w:r>
    </w:p>
    <w:p w:rsidR="00A52507" w:rsidRPr="00EA2EA0" w:rsidRDefault="00A52507" w:rsidP="00A52507">
      <w:pPr>
        <w:shd w:val="clear" w:color="auto" w:fill="FFFFFF"/>
        <w:rPr>
          <w:spacing w:val="-2"/>
        </w:rPr>
      </w:pPr>
      <w:r w:rsidRPr="00EA2EA0">
        <w:rPr>
          <w:spacing w:val="-2"/>
        </w:rPr>
        <w:t>____________________________________________</w:t>
      </w:r>
    </w:p>
    <w:p w:rsidR="00A52507" w:rsidRPr="00EA2EA0" w:rsidRDefault="00A52507" w:rsidP="00A52507">
      <w:pPr>
        <w:shd w:val="clear" w:color="auto" w:fill="FFFFFF"/>
        <w:rPr>
          <w:b/>
          <w:bCs/>
          <w:spacing w:val="-14"/>
        </w:rPr>
      </w:pPr>
      <w:r w:rsidRPr="00EA2EA0">
        <w:rPr>
          <w:spacing w:val="-2"/>
        </w:rPr>
        <w:t xml:space="preserve">____________________________________________ </w:t>
      </w:r>
      <w:r w:rsidRPr="00EA2EA0">
        <w:tab/>
      </w:r>
      <w:r w:rsidRPr="00EA2EA0">
        <w:tab/>
      </w:r>
    </w:p>
    <w:p w:rsidR="00A52507" w:rsidRPr="00EA2EA0" w:rsidRDefault="00A52507" w:rsidP="00A52507">
      <w:pPr>
        <w:shd w:val="clear" w:color="auto" w:fill="FFFFFF"/>
      </w:pPr>
      <w:r w:rsidRPr="00EA2EA0">
        <w:rPr>
          <w:b/>
          <w:bCs/>
          <w:spacing w:val="-14"/>
        </w:rPr>
        <w:t>Комментарии:</w:t>
      </w:r>
    </w:p>
    <w:p w:rsidR="00A52507" w:rsidRPr="00EA2EA0" w:rsidRDefault="00A52507" w:rsidP="00A52507">
      <w:pPr>
        <w:shd w:val="clear" w:color="auto" w:fill="FFFFFF"/>
        <w:rPr>
          <w:spacing w:val="-2"/>
        </w:rPr>
      </w:pPr>
      <w:r w:rsidRPr="00EA2EA0">
        <w:rPr>
          <w:spacing w:val="-2"/>
        </w:rPr>
        <w:t>____________________________________________</w:t>
      </w:r>
    </w:p>
    <w:p w:rsidR="00A52507" w:rsidRPr="00EA2EA0" w:rsidRDefault="00A52507" w:rsidP="00A52507">
      <w:pPr>
        <w:shd w:val="clear" w:color="auto" w:fill="FFFFFF"/>
        <w:rPr>
          <w:spacing w:val="-2"/>
        </w:rPr>
      </w:pPr>
      <w:r w:rsidRPr="00EA2EA0">
        <w:rPr>
          <w:spacing w:val="-2"/>
        </w:rPr>
        <w:t>____________________________________________</w:t>
      </w:r>
    </w:p>
    <w:p w:rsidR="00A52507" w:rsidRPr="00EA2EA0" w:rsidRDefault="00A52507" w:rsidP="00A52507">
      <w:r w:rsidRPr="00EA2EA0">
        <w:rPr>
          <w:spacing w:val="-2"/>
        </w:rPr>
        <w:t>____________________________________________</w:t>
      </w:r>
    </w:p>
    <w:sectPr w:rsidR="00A52507" w:rsidRPr="00EA2EA0" w:rsidSect="00A52507">
      <w:pgSz w:w="11906" w:h="16838" w:code="9"/>
      <w:pgMar w:top="720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B612A2"/>
    <w:lvl w:ilvl="0">
      <w:numFmt w:val="bullet"/>
      <w:lvlText w:val="*"/>
      <w:lvlJc w:val="left"/>
    </w:lvl>
  </w:abstractNum>
  <w:abstractNum w:abstractNumId="1">
    <w:nsid w:val="78496A93"/>
    <w:multiLevelType w:val="singleLevel"/>
    <w:tmpl w:val="2F6456F6"/>
    <w:lvl w:ilvl="0">
      <w:start w:val="1"/>
      <w:numFmt w:val="decimal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2507"/>
    <w:rsid w:val="00042595"/>
    <w:rsid w:val="001B610D"/>
    <w:rsid w:val="00361A1F"/>
    <w:rsid w:val="004620CC"/>
    <w:rsid w:val="005C742E"/>
    <w:rsid w:val="0060020A"/>
    <w:rsid w:val="006B0052"/>
    <w:rsid w:val="006B3EE8"/>
    <w:rsid w:val="00800834"/>
    <w:rsid w:val="008C7169"/>
    <w:rsid w:val="009C16F2"/>
    <w:rsid w:val="009F4A05"/>
    <w:rsid w:val="00A52507"/>
    <w:rsid w:val="00A94898"/>
    <w:rsid w:val="00B30E37"/>
    <w:rsid w:val="00B753C3"/>
    <w:rsid w:val="00BF7D57"/>
    <w:rsid w:val="00C262A9"/>
    <w:rsid w:val="00CF0792"/>
    <w:rsid w:val="00DA2F3F"/>
    <w:rsid w:val="00E521AC"/>
    <w:rsid w:val="00E707BE"/>
    <w:rsid w:val="00E823E8"/>
    <w:rsid w:val="00EA2EA0"/>
    <w:rsid w:val="00FA5FFA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7"/>
    <w:pPr>
      <w:widowControl w:val="0"/>
      <w:autoSpaceDE w:val="0"/>
      <w:autoSpaceDN w:val="0"/>
      <w:adjustRightInd w:val="0"/>
      <w:ind w:left="227" w:hanging="227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90FB-B6B6-4D5C-ABDE-B47BEC67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Armex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Nataliya Vishnikina</cp:lastModifiedBy>
  <cp:revision>19</cp:revision>
  <dcterms:created xsi:type="dcterms:W3CDTF">2017-04-14T14:40:00Z</dcterms:created>
  <dcterms:modified xsi:type="dcterms:W3CDTF">2017-04-18T22:05:00Z</dcterms:modified>
</cp:coreProperties>
</file>